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11" w:rsidRDefault="00E80011" w:rsidP="00E80011">
      <w:pPr>
        <w:tabs>
          <w:tab w:val="left" w:pos="3750"/>
        </w:tabs>
        <w:jc w:val="center"/>
        <w:rPr>
          <w:rFonts w:ascii="Times New Roman" w:hAnsi="Times New Roman" w:cs="Times New Roman"/>
          <w:b/>
        </w:rPr>
      </w:pPr>
      <w:r>
        <w:rPr>
          <w:rFonts w:ascii="Times New Roman" w:hAnsi="Times New Roman" w:cs="Times New Roman"/>
          <w:b/>
        </w:rPr>
        <w:t>İHALE İLANI METNİ</w:t>
      </w:r>
    </w:p>
    <w:p w:rsidR="00E80011" w:rsidRDefault="00E80011" w:rsidP="00E800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KATI YAKIT (KÖMÜR) SATIN ALINACAKTIR</w:t>
      </w:r>
    </w:p>
    <w:p w:rsidR="00E80011" w:rsidRDefault="007D3306" w:rsidP="00E80011">
      <w:pPr>
        <w:jc w:val="center"/>
        <w:rPr>
          <w:rFonts w:ascii="Times New Roman" w:eastAsia="Times New Roman" w:hAnsi="Times New Roman" w:cs="Times New Roman"/>
          <w:b/>
        </w:rPr>
      </w:pPr>
      <w:r>
        <w:rPr>
          <w:rFonts w:ascii="Times New Roman" w:eastAsia="Times New Roman" w:hAnsi="Times New Roman" w:cs="Times New Roman"/>
          <w:b/>
        </w:rPr>
        <w:t>ADIVAR</w:t>
      </w:r>
      <w:r w:rsidR="00E80011">
        <w:rPr>
          <w:rFonts w:ascii="Times New Roman" w:eastAsia="Times New Roman" w:hAnsi="Times New Roman" w:cs="Times New Roman"/>
          <w:b/>
        </w:rPr>
        <w:t xml:space="preserve"> İMAM HATİP ORTAOKUL MÜDÜRLÜĞÜNE </w:t>
      </w:r>
    </w:p>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t xml:space="preserve">YAKACAK ALIMI 4734 sayılı Kamu İhale Kanununun 21-B maddesine göre Pazarlık ihale usulü ile ihale edilecektir.  İhaleye ilişkin ayrıntılı bilgiler aşağıda yer almaktadır: </w:t>
      </w:r>
    </w:p>
    <w:tbl>
      <w:tblPr>
        <w:tblW w:w="5000" w:type="pct"/>
        <w:tblCellSpacing w:w="15" w:type="dxa"/>
        <w:tblLook w:val="04A0"/>
      </w:tblPr>
      <w:tblGrid>
        <w:gridCol w:w="3344"/>
        <w:gridCol w:w="135"/>
        <w:gridCol w:w="5683"/>
      </w:tblGrid>
      <w:tr w:rsidR="00E80011" w:rsidTr="00E80011">
        <w:trPr>
          <w:tblCellSpacing w:w="15" w:type="dxa"/>
        </w:trPr>
        <w:tc>
          <w:tcPr>
            <w:tcW w:w="3300" w:type="dxa"/>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İhale Kayıt Numarası</w:t>
            </w:r>
          </w:p>
        </w:tc>
        <w:tc>
          <w:tcPr>
            <w:tcW w:w="50" w:type="pct"/>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2018/5</w:t>
            </w:r>
            <w:r w:rsidR="007D3306">
              <w:rPr>
                <w:rFonts w:ascii="Times New Roman" w:eastAsia="Times New Roman" w:hAnsi="Times New Roman" w:cs="Times New Roman"/>
                <w:b/>
                <w:bCs/>
              </w:rPr>
              <w:t>80916</w:t>
            </w:r>
          </w:p>
        </w:tc>
      </w:tr>
    </w:tbl>
    <w:p w:rsidR="00E80011" w:rsidRDefault="00E80011" w:rsidP="00E80011">
      <w:pPr>
        <w:spacing w:after="0" w:line="240" w:lineRule="auto"/>
        <w:rPr>
          <w:rFonts w:ascii="Times New Roman" w:eastAsia="Times New Roman" w:hAnsi="Times New Roman" w:cs="Times New Roman"/>
          <w:vanish/>
        </w:rPr>
      </w:pPr>
    </w:p>
    <w:tbl>
      <w:tblPr>
        <w:tblW w:w="5000" w:type="pct"/>
        <w:tblCellSpacing w:w="15" w:type="dxa"/>
        <w:tblLook w:val="04A0"/>
      </w:tblPr>
      <w:tblGrid>
        <w:gridCol w:w="3345"/>
        <w:gridCol w:w="122"/>
        <w:gridCol w:w="5695"/>
      </w:tblGrid>
      <w:tr w:rsidR="00E80011" w:rsidTr="00E80011">
        <w:trPr>
          <w:tblCellSpacing w:w="15" w:type="dxa"/>
        </w:trPr>
        <w:tc>
          <w:tcPr>
            <w:tcW w:w="0" w:type="auto"/>
            <w:gridSpan w:val="3"/>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1-İdarenin</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Adresi</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İlçe Milli Eğitim Müdürlüğü Zafer Mah. 49500 BULANIK/MUŞ</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Telefon ve faks numarası</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4363112025</w:t>
            </w:r>
            <w:proofErr w:type="gramEnd"/>
            <w:r>
              <w:rPr>
                <w:rFonts w:ascii="Times New Roman" w:eastAsia="Times New Roman" w:hAnsi="Times New Roman" w:cs="Times New Roman"/>
              </w:rPr>
              <w:t xml:space="preserve"> - 4363112525</w:t>
            </w:r>
          </w:p>
        </w:tc>
      </w:tr>
      <w:tr w:rsidR="00E80011" w:rsidTr="00E80011">
        <w:trPr>
          <w:tblCellSpacing w:w="15" w:type="dxa"/>
        </w:trPr>
        <w:tc>
          <w:tcPr>
            <w:tcW w:w="3300" w:type="dxa"/>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Elektronik Posta Adresi</w:t>
            </w:r>
          </w:p>
        </w:tc>
        <w:tc>
          <w:tcPr>
            <w:tcW w:w="50" w:type="pct"/>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bulanik49@</w:t>
            </w:r>
            <w:proofErr w:type="spellStart"/>
            <w:r>
              <w:rPr>
                <w:rFonts w:ascii="Times New Roman" w:eastAsia="Times New Roman" w:hAnsi="Times New Roman" w:cs="Times New Roman"/>
              </w:rPr>
              <w:t>meb</w:t>
            </w:r>
            <w:proofErr w:type="spellEnd"/>
            <w:r>
              <w:rPr>
                <w:rFonts w:ascii="Times New Roman" w:eastAsia="Times New Roman" w:hAnsi="Times New Roman" w:cs="Times New Roman"/>
              </w:rPr>
              <w:t>.gov.tr</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rPr>
                <w:rFonts w:cs="Times New Roman"/>
              </w:rPr>
            </w:pPr>
          </w:p>
        </w:tc>
        <w:tc>
          <w:tcPr>
            <w:tcW w:w="50" w:type="pct"/>
            <w:tcMar>
              <w:top w:w="15" w:type="dxa"/>
              <w:left w:w="15" w:type="dxa"/>
              <w:bottom w:w="15" w:type="dxa"/>
              <w:right w:w="15" w:type="dxa"/>
            </w:tcMar>
            <w:hideMark/>
          </w:tcPr>
          <w:p w:rsidR="00E80011" w:rsidRDefault="00E80011">
            <w:pPr>
              <w:spacing w:after="0"/>
              <w:rPr>
                <w:rFonts w:cs="Times New Roman"/>
              </w:rPr>
            </w:pPr>
          </w:p>
        </w:tc>
        <w:tc>
          <w:tcPr>
            <w:tcW w:w="0" w:type="auto"/>
            <w:tcMar>
              <w:top w:w="15" w:type="dxa"/>
              <w:left w:w="15" w:type="dxa"/>
              <w:bottom w:w="15" w:type="dxa"/>
              <w:right w:w="15" w:type="dxa"/>
            </w:tcMar>
            <w:hideMark/>
          </w:tcPr>
          <w:p w:rsidR="00E80011" w:rsidRDefault="00E80011">
            <w:pPr>
              <w:spacing w:after="0"/>
              <w:rPr>
                <w:rFonts w:cs="Times New Roman"/>
              </w:rPr>
            </w:pPr>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t>2-İhale konusu malın</w:t>
      </w:r>
    </w:p>
    <w:tbl>
      <w:tblPr>
        <w:tblW w:w="5000" w:type="pct"/>
        <w:tblCellSpacing w:w="15" w:type="dxa"/>
        <w:tblLook w:val="04A0"/>
      </w:tblPr>
      <w:tblGrid>
        <w:gridCol w:w="3345"/>
        <w:gridCol w:w="122"/>
        <w:gridCol w:w="5695"/>
      </w:tblGrid>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Niteliği, türü ve miktarı </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w:t>
            </w:r>
            <w:r w:rsidRPr="00810413">
              <w:rPr>
                <w:rFonts w:ascii="Times New Roman" w:eastAsia="Times New Roman" w:hAnsi="Times New Roman" w:cs="Times New Roman"/>
                <w:b/>
              </w:rPr>
              <w:t>22 TON BİRİNCİ KALİTE KALORİFERLİK LİNYİT TAŞ KÖMÜRÜ</w:t>
            </w:r>
            <w:r>
              <w:rPr>
                <w:rFonts w:ascii="Times New Roman" w:eastAsia="Times New Roman" w:hAnsi="Times New Roman" w:cs="Times New Roman"/>
              </w:rPr>
              <w:t xml:space="preserve"> </w:t>
            </w:r>
            <w:r>
              <w:rPr>
                <w:rFonts w:ascii="Times New Roman" w:eastAsia="Times New Roman" w:hAnsi="Times New Roman" w:cs="Times New Roman"/>
              </w:rPr>
              <w:br/>
              <w:t>Ayrıntılı bilgiye ihale dokümanı içinde bulunan idari şartnameden ulaşılabilir.</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Teslim yeri </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7D3306">
            <w:r>
              <w:t>Adıvar</w:t>
            </w:r>
            <w:r w:rsidR="00E80011">
              <w:t xml:space="preserve"> İmam Hatip Ortaokul Müdürlüğü A</w:t>
            </w:r>
            <w:r w:rsidR="00E80011">
              <w:rPr>
                <w:rFonts w:ascii="Times New Roman" w:eastAsia="Times New Roman" w:hAnsi="Times New Roman" w:cs="Times New Roman"/>
              </w:rPr>
              <w:t>mbarı</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c)</w:t>
            </w:r>
            <w:r>
              <w:rPr>
                <w:rFonts w:ascii="Times New Roman" w:eastAsia="Times New Roman" w:hAnsi="Times New Roman" w:cs="Times New Roman"/>
              </w:rPr>
              <w:t xml:space="preserve"> Teslim tarihi</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Şözleşmenin</w:t>
            </w:r>
            <w:proofErr w:type="spellEnd"/>
            <w:r>
              <w:rPr>
                <w:rFonts w:ascii="Times New Roman" w:eastAsia="Times New Roman" w:hAnsi="Times New Roman" w:cs="Times New Roman"/>
              </w:rPr>
              <w:t xml:space="preserve"> </w:t>
            </w:r>
            <w:r w:rsidR="007D3306">
              <w:rPr>
                <w:rFonts w:ascii="Times New Roman" w:eastAsia="Times New Roman" w:hAnsi="Times New Roman" w:cs="Times New Roman"/>
              </w:rPr>
              <w:t>İmzalandığı tarihten itibaren 10</w:t>
            </w:r>
            <w:r>
              <w:rPr>
                <w:rFonts w:ascii="Times New Roman" w:eastAsia="Times New Roman" w:hAnsi="Times New Roman" w:cs="Times New Roman"/>
              </w:rPr>
              <w:t xml:space="preserve"> takvim günü içinde malın teslimatı tamamlanır. </w:t>
            </w:r>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t>3- İhalenin</w:t>
      </w:r>
    </w:p>
    <w:tbl>
      <w:tblPr>
        <w:tblW w:w="5000" w:type="pct"/>
        <w:tblCellSpacing w:w="15" w:type="dxa"/>
        <w:tblLook w:val="04A0"/>
      </w:tblPr>
      <w:tblGrid>
        <w:gridCol w:w="3345"/>
        <w:gridCol w:w="122"/>
        <w:gridCol w:w="5695"/>
      </w:tblGrid>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a)</w:t>
            </w:r>
            <w:r>
              <w:rPr>
                <w:rFonts w:ascii="Times New Roman" w:eastAsia="Times New Roman" w:hAnsi="Times New Roman" w:cs="Times New Roman"/>
              </w:rPr>
              <w:t xml:space="preserve"> Yapılacağı yer</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Bulanık İlçe Milli Eğitim Müdürlüğü/Zafer mah. </w:t>
            </w:r>
            <w:proofErr w:type="spellStart"/>
            <w:r>
              <w:rPr>
                <w:rFonts w:ascii="Times New Roman" w:eastAsia="Times New Roman" w:hAnsi="Times New Roman" w:cs="Times New Roman"/>
              </w:rPr>
              <w:t>Hastahane</w:t>
            </w:r>
            <w:proofErr w:type="spellEnd"/>
            <w:r>
              <w:rPr>
                <w:rFonts w:ascii="Times New Roman" w:eastAsia="Times New Roman" w:hAnsi="Times New Roman" w:cs="Times New Roman"/>
              </w:rPr>
              <w:t xml:space="preserve"> kavşağı </w:t>
            </w:r>
          </w:p>
        </w:tc>
      </w:tr>
      <w:tr w:rsidR="00E80011" w:rsidTr="00E80011">
        <w:trPr>
          <w:tblCellSpacing w:w="15" w:type="dxa"/>
        </w:trPr>
        <w:tc>
          <w:tcPr>
            <w:tcW w:w="3300" w:type="dxa"/>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b)</w:t>
            </w:r>
            <w:r>
              <w:rPr>
                <w:rFonts w:ascii="Times New Roman" w:eastAsia="Times New Roman" w:hAnsi="Times New Roman" w:cs="Times New Roman"/>
              </w:rPr>
              <w:t xml:space="preserve"> Tarihi ve saati</w:t>
            </w:r>
          </w:p>
        </w:tc>
        <w:tc>
          <w:tcPr>
            <w:tcW w:w="50" w:type="pct"/>
            <w:tcMar>
              <w:top w:w="15" w:type="dxa"/>
              <w:left w:w="15" w:type="dxa"/>
              <w:bottom w:w="15" w:type="dxa"/>
              <w:right w:w="15" w:type="dxa"/>
            </w:tcMa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0" w:type="auto"/>
            <w:tcMar>
              <w:top w:w="15" w:type="dxa"/>
              <w:left w:w="15" w:type="dxa"/>
              <w:bottom w:w="15" w:type="dxa"/>
              <w:right w:w="15" w:type="dxa"/>
            </w:tcMar>
            <w:vAlign w:val="center"/>
            <w:hideMark/>
          </w:tcPr>
          <w:p w:rsidR="00E80011" w:rsidRDefault="007D3306">
            <w:pPr>
              <w:spacing w:after="0" w:line="240" w:lineRule="auto"/>
              <w:rPr>
                <w:rFonts w:ascii="Times New Roman" w:eastAsia="Times New Roman" w:hAnsi="Times New Roman" w:cs="Times New Roman"/>
              </w:rPr>
            </w:pPr>
            <w:r>
              <w:rPr>
                <w:rFonts w:ascii="Times New Roman" w:eastAsia="Times New Roman" w:hAnsi="Times New Roman" w:cs="Times New Roman"/>
              </w:rPr>
              <w:t>15</w:t>
            </w:r>
            <w:r w:rsidR="00E80011">
              <w:rPr>
                <w:rFonts w:ascii="Times New Roman" w:eastAsia="Times New Roman" w:hAnsi="Times New Roman" w:cs="Times New Roman"/>
              </w:rPr>
              <w:t xml:space="preserve">.11.2018 - </w:t>
            </w:r>
            <w:proofErr w:type="gramStart"/>
            <w:r w:rsidR="00E80011">
              <w:rPr>
                <w:rFonts w:ascii="Times New Roman" w:eastAsia="Times New Roman" w:hAnsi="Times New Roman" w:cs="Times New Roman"/>
              </w:rPr>
              <w:t>15:30</w:t>
            </w:r>
            <w:proofErr w:type="gramEnd"/>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bCs/>
        </w:rPr>
        <w:t>4. İhaleye katılabilme şartları ve istenilen belgeler ile yeterlik değerlendirmesinde uygulanacak kriterler:</w:t>
      </w:r>
      <w:r>
        <w:rPr>
          <w:rFonts w:ascii="Times New Roman" w:eastAsia="Times New Roman" w:hAnsi="Times New Roman" w:cs="Times New Roman"/>
        </w:rPr>
        <w:br/>
      </w:r>
      <w:proofErr w:type="gramStart"/>
      <w:r>
        <w:rPr>
          <w:rFonts w:ascii="Times New Roman" w:eastAsia="Times New Roman" w:hAnsi="Times New Roman" w:cs="Times New Roman"/>
          <w:b/>
          <w:bCs/>
        </w:rPr>
        <w:t>4.1</w:t>
      </w:r>
      <w:proofErr w:type="gramEnd"/>
      <w:r>
        <w:rPr>
          <w:rFonts w:ascii="Times New Roman" w:eastAsia="Times New Roman" w:hAnsi="Times New Roman" w:cs="Times New Roman"/>
          <w:b/>
          <w:bCs/>
        </w:rPr>
        <w:t>.</w:t>
      </w:r>
      <w:r>
        <w:rPr>
          <w:rFonts w:ascii="Times New Roman" w:eastAsia="Times New Roman" w:hAnsi="Times New Roman" w:cs="Times New Roman"/>
        </w:rPr>
        <w:t xml:space="preserve"> İhaleye katılma şartları ve istenilen belgeler: </w:t>
      </w:r>
      <w:r>
        <w:rPr>
          <w:rFonts w:ascii="Times New Roman" w:eastAsia="Times New Roman" w:hAnsi="Times New Roman" w:cs="Times New Roman"/>
        </w:rPr>
        <w:br/>
      </w:r>
      <w:r>
        <w:rPr>
          <w:rFonts w:ascii="Times New Roman" w:eastAsia="Times New Roman" w:hAnsi="Times New Roman" w:cs="Times New Roman"/>
          <w:b/>
          <w:bCs/>
        </w:rPr>
        <w:t>4.1.2.</w:t>
      </w:r>
      <w:r>
        <w:rPr>
          <w:rFonts w:ascii="Times New Roman" w:eastAsia="Times New Roman" w:hAnsi="Times New Roman" w:cs="Times New Roman"/>
        </w:rPr>
        <w:t xml:space="preserve"> Teklif vermeye yetkili olduğunu gösteren imza beyannamesi veya imza sirküleri; </w:t>
      </w:r>
      <w:r>
        <w:rPr>
          <w:rFonts w:ascii="Times New Roman" w:eastAsia="Times New Roman" w:hAnsi="Times New Roman" w:cs="Times New Roman"/>
        </w:rPr>
        <w:br/>
      </w:r>
      <w:r>
        <w:rPr>
          <w:rFonts w:ascii="Times New Roman" w:eastAsia="Times New Roman" w:hAnsi="Times New Roman" w:cs="Times New Roman"/>
          <w:b/>
          <w:bCs/>
        </w:rPr>
        <w:t>4.1.2.1.</w:t>
      </w:r>
      <w:r>
        <w:rPr>
          <w:rFonts w:ascii="Times New Roman" w:eastAsia="Times New Roman" w:hAnsi="Times New Roman" w:cs="Times New Roman"/>
        </w:rPr>
        <w:t xml:space="preserve"> Gerçek kişi olması halinde, noter tasdikli imza beyannamesi, </w:t>
      </w:r>
      <w:r>
        <w:rPr>
          <w:rFonts w:ascii="Times New Roman" w:eastAsia="Times New Roman" w:hAnsi="Times New Roman" w:cs="Times New Roman"/>
        </w:rPr>
        <w:br/>
      </w:r>
      <w:r>
        <w:rPr>
          <w:rFonts w:ascii="Times New Roman" w:eastAsia="Times New Roman" w:hAnsi="Times New Roman" w:cs="Times New Roman"/>
          <w:b/>
          <w:bCs/>
        </w:rPr>
        <w:t>4.1.2.2.</w:t>
      </w:r>
      <w:r>
        <w:rPr>
          <w:rFonts w:ascii="Times New Roman" w:eastAsia="Times New Roman" w:hAnsi="Times New Roman" w:cs="Times New Roman"/>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Times New Roman" w:eastAsia="Times New Roman" w:hAnsi="Times New Roman" w:cs="Times New Roman"/>
        </w:rPr>
        <w:br/>
      </w:r>
      <w:r>
        <w:rPr>
          <w:rFonts w:ascii="Times New Roman" w:eastAsia="Times New Roman" w:hAnsi="Times New Roman" w:cs="Times New Roman"/>
          <w:b/>
          <w:bCs/>
        </w:rPr>
        <w:t>4.1.3.</w:t>
      </w:r>
      <w:r>
        <w:rPr>
          <w:rFonts w:ascii="Times New Roman" w:eastAsia="Times New Roman" w:hAnsi="Times New Roman" w:cs="Times New Roman"/>
        </w:rPr>
        <w:t xml:space="preserve"> Şekli ve içeriği İdari Şartnamede belirlenen teklif mektubu. </w:t>
      </w:r>
      <w:r>
        <w:rPr>
          <w:rFonts w:ascii="Times New Roman" w:eastAsia="Times New Roman" w:hAnsi="Times New Roman" w:cs="Times New Roman"/>
        </w:rPr>
        <w:br/>
      </w:r>
      <w:r>
        <w:rPr>
          <w:rFonts w:ascii="Times New Roman" w:eastAsia="Times New Roman" w:hAnsi="Times New Roman" w:cs="Times New Roman"/>
          <w:b/>
          <w:bCs/>
        </w:rPr>
        <w:t>4.1.4.</w:t>
      </w:r>
      <w:r>
        <w:rPr>
          <w:rFonts w:ascii="Times New Roman" w:eastAsia="Times New Roman" w:hAnsi="Times New Roman" w:cs="Times New Roman"/>
        </w:rPr>
        <w:t xml:space="preserve"> Şekli ve içeriği İdari Şartnamede belirlenen geçici teminat. </w:t>
      </w:r>
      <w:r>
        <w:rPr>
          <w:rFonts w:ascii="Times New Roman" w:eastAsia="Times New Roman" w:hAnsi="Times New Roman" w:cs="Times New Roman"/>
        </w:rPr>
        <w:br/>
      </w:r>
      <w:r>
        <w:rPr>
          <w:rFonts w:ascii="Times New Roman" w:eastAsia="Times New Roman" w:hAnsi="Times New Roman" w:cs="Times New Roman"/>
        </w:rPr>
        <w:br/>
      </w:r>
    </w:p>
    <w:tbl>
      <w:tblPr>
        <w:tblW w:w="5000" w:type="pct"/>
        <w:tblCellSpacing w:w="15" w:type="dxa"/>
        <w:tblLook w:val="04A0"/>
      </w:tblPr>
      <w:tblGrid>
        <w:gridCol w:w="9162"/>
      </w:tblGrid>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4.2. Ekonomik ve mali yeterliğe ilişkin belgeler ve bu belgelerin taşıması gereken </w:t>
            </w:r>
            <w:proofErr w:type="gramStart"/>
            <w:r>
              <w:rPr>
                <w:rFonts w:ascii="Times New Roman" w:eastAsia="Times New Roman" w:hAnsi="Times New Roman" w:cs="Times New Roman"/>
                <w:b/>
                <w:bCs/>
              </w:rPr>
              <w:t>kriterler</w:t>
            </w:r>
            <w:proofErr w:type="gramEnd"/>
            <w:r>
              <w:rPr>
                <w:rFonts w:ascii="Times New Roman" w:eastAsia="Times New Roman" w:hAnsi="Times New Roman" w:cs="Times New Roman"/>
                <w:b/>
                <w:bCs/>
              </w:rPr>
              <w:t>:</w:t>
            </w: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İdare tarafından ekonomik ve mali yeterliğe ilişkin </w:t>
            </w:r>
            <w:proofErr w:type="gramStart"/>
            <w:r>
              <w:rPr>
                <w:rFonts w:ascii="Times New Roman" w:eastAsia="Times New Roman" w:hAnsi="Times New Roman" w:cs="Times New Roman"/>
              </w:rPr>
              <w:t>kriter</w:t>
            </w:r>
            <w:proofErr w:type="gramEnd"/>
            <w:r>
              <w:rPr>
                <w:rFonts w:ascii="Times New Roman" w:eastAsia="Times New Roman" w:hAnsi="Times New Roman" w:cs="Times New Roman"/>
              </w:rPr>
              <w:t xml:space="preserve"> belirtilmemiştir.</w:t>
            </w:r>
          </w:p>
        </w:tc>
      </w:tr>
    </w:tbl>
    <w:p w:rsidR="00E80011" w:rsidRDefault="00E80011" w:rsidP="00E80011">
      <w:pPr>
        <w:spacing w:after="0" w:line="240" w:lineRule="auto"/>
        <w:rPr>
          <w:rFonts w:ascii="Times New Roman" w:eastAsia="Times New Roman" w:hAnsi="Times New Roman" w:cs="Times New Roman"/>
          <w:vanish/>
        </w:rPr>
      </w:pPr>
    </w:p>
    <w:tbl>
      <w:tblPr>
        <w:tblW w:w="5000" w:type="pct"/>
        <w:tblCellSpacing w:w="15" w:type="dxa"/>
        <w:tblLook w:val="04A0"/>
      </w:tblPr>
      <w:tblGrid>
        <w:gridCol w:w="9162"/>
      </w:tblGrid>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4.3. Mesleki ve Teknik yeterliğe ilişkin belgeler ve bu belgelerin taşıması gereken </w:t>
            </w:r>
            <w:proofErr w:type="gramStart"/>
            <w:r>
              <w:rPr>
                <w:rFonts w:ascii="Times New Roman" w:eastAsia="Times New Roman" w:hAnsi="Times New Roman" w:cs="Times New Roman"/>
                <w:b/>
                <w:bCs/>
              </w:rPr>
              <w:t>kriterler</w:t>
            </w:r>
            <w:proofErr w:type="gramEnd"/>
            <w:r>
              <w:rPr>
                <w:rFonts w:ascii="Times New Roman" w:eastAsia="Times New Roman" w:hAnsi="Times New Roman" w:cs="Times New Roman"/>
                <w:b/>
                <w:bCs/>
              </w:rPr>
              <w:t xml:space="preserve">: </w:t>
            </w:r>
          </w:p>
          <w:p w:rsidR="00E80011" w:rsidRDefault="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İdare tarafından Mesleki ve Teknik yeterliğe ilişkin </w:t>
            </w:r>
            <w:proofErr w:type="gramStart"/>
            <w:r>
              <w:rPr>
                <w:rFonts w:ascii="Times New Roman" w:eastAsia="Times New Roman" w:hAnsi="Times New Roman" w:cs="Times New Roman"/>
              </w:rPr>
              <w:t>kriter</w:t>
            </w:r>
            <w:proofErr w:type="gramEnd"/>
            <w:r>
              <w:rPr>
                <w:rFonts w:ascii="Times New Roman" w:eastAsia="Times New Roman" w:hAnsi="Times New Roman" w:cs="Times New Roman"/>
              </w:rPr>
              <w:t xml:space="preserve"> belirtilmemiştir.</w:t>
            </w: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rPr>
                <w:rFonts w:cs="Times New Roman"/>
              </w:rPr>
            </w:pP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rPr>
                <w:rFonts w:cs="Times New Roman"/>
              </w:rPr>
            </w:pP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spacing w:after="0" w:line="240" w:lineRule="auto"/>
              <w:rPr>
                <w:rFonts w:ascii="Times New Roman" w:eastAsia="Times New Roman" w:hAnsi="Times New Roman" w:cs="Times New Roman"/>
              </w:rPr>
            </w:pPr>
          </w:p>
        </w:tc>
      </w:tr>
    </w:tbl>
    <w:p w:rsidR="00E80011" w:rsidRDefault="00E80011" w:rsidP="00E80011">
      <w:pPr>
        <w:spacing w:after="0" w:line="240" w:lineRule="auto"/>
        <w:rPr>
          <w:rFonts w:ascii="Times New Roman" w:eastAsia="Times New Roman" w:hAnsi="Times New Roman" w:cs="Times New Roman"/>
          <w:vanish/>
        </w:rPr>
      </w:pPr>
    </w:p>
    <w:tbl>
      <w:tblPr>
        <w:tblW w:w="5000" w:type="pct"/>
        <w:tblCellSpacing w:w="15" w:type="dxa"/>
        <w:tblLook w:val="04A0"/>
      </w:tblPr>
      <w:tblGrid>
        <w:gridCol w:w="9162"/>
      </w:tblGrid>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rPr>
                <w:rFonts w:cs="Times New Roman"/>
              </w:rPr>
            </w:pPr>
          </w:p>
        </w:tc>
      </w:tr>
      <w:tr w:rsidR="00E80011" w:rsidTr="00E80011">
        <w:trPr>
          <w:tblCellSpacing w:w="15" w:type="dxa"/>
        </w:trPr>
        <w:tc>
          <w:tcPr>
            <w:tcW w:w="0" w:type="auto"/>
            <w:tcMar>
              <w:top w:w="15" w:type="dxa"/>
              <w:left w:w="15" w:type="dxa"/>
              <w:bottom w:w="15" w:type="dxa"/>
              <w:right w:w="15" w:type="dxa"/>
            </w:tcMar>
            <w:vAlign w:val="center"/>
            <w:hideMark/>
          </w:tcPr>
          <w:p w:rsidR="00E80011" w:rsidRDefault="00E80011">
            <w:pPr>
              <w:rPr>
                <w:rFonts w:cs="Times New Roman"/>
              </w:rPr>
            </w:pPr>
          </w:p>
        </w:tc>
      </w:tr>
    </w:tbl>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bCs/>
        </w:rPr>
        <w:t>5.</w:t>
      </w:r>
      <w:r>
        <w:rPr>
          <w:rFonts w:ascii="Times New Roman" w:eastAsia="Times New Roman" w:hAnsi="Times New Roman" w:cs="Times New Roman"/>
        </w:rPr>
        <w:t xml:space="preserve">Ekonomik açıdan en avantajlı teklif sadece fiyat esasına göre belirlenecektir. </w:t>
      </w:r>
      <w:r>
        <w:rPr>
          <w:rFonts w:ascii="Times New Roman" w:eastAsia="Times New Roman" w:hAnsi="Times New Roman" w:cs="Times New Roman"/>
        </w:rPr>
        <w:br/>
      </w:r>
      <w:r>
        <w:rPr>
          <w:rFonts w:ascii="Times New Roman" w:eastAsia="Times New Roman" w:hAnsi="Times New Roman" w:cs="Times New Roman"/>
        </w:rPr>
        <w:lastRenderedPageBreak/>
        <w:br/>
      </w:r>
      <w:r>
        <w:rPr>
          <w:rFonts w:ascii="Times New Roman" w:eastAsia="Times New Roman" w:hAnsi="Times New Roman" w:cs="Times New Roman"/>
          <w:b/>
          <w:bCs/>
        </w:rPr>
        <w:t>6.</w:t>
      </w:r>
      <w:r>
        <w:rPr>
          <w:rFonts w:ascii="Times New Roman" w:eastAsia="Times New Roman" w:hAnsi="Times New Roman" w:cs="Times New Roman"/>
        </w:rPr>
        <w:t xml:space="preserve"> İhale yerli ve yabancı tüm isteklilere açıktır.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7.</w:t>
      </w:r>
      <w:r>
        <w:rPr>
          <w:rFonts w:ascii="Times New Roman" w:eastAsia="Times New Roman" w:hAnsi="Times New Roman" w:cs="Times New Roman"/>
        </w:rPr>
        <w:t xml:space="preserve"> İhale dokümanının görülmesi ve satın alınması: </w:t>
      </w:r>
      <w:r>
        <w:rPr>
          <w:rFonts w:ascii="Times New Roman" w:eastAsia="Times New Roman" w:hAnsi="Times New Roman" w:cs="Times New Roman"/>
        </w:rPr>
        <w:br/>
      </w:r>
      <w:proofErr w:type="gramStart"/>
      <w:r>
        <w:rPr>
          <w:rFonts w:ascii="Times New Roman" w:eastAsia="Times New Roman" w:hAnsi="Times New Roman" w:cs="Times New Roman"/>
          <w:b/>
          <w:bCs/>
        </w:rPr>
        <w:t>7.1</w:t>
      </w:r>
      <w:proofErr w:type="gramEnd"/>
      <w:r>
        <w:rPr>
          <w:rFonts w:ascii="Times New Roman" w:eastAsia="Times New Roman" w:hAnsi="Times New Roman" w:cs="Times New Roman"/>
          <w:b/>
          <w:bCs/>
        </w:rPr>
        <w:t>.</w:t>
      </w:r>
      <w:r>
        <w:rPr>
          <w:rFonts w:ascii="Times New Roman" w:eastAsia="Times New Roman" w:hAnsi="Times New Roman" w:cs="Times New Roman"/>
        </w:rPr>
        <w:t xml:space="preserve"> İhale dokümanı, idarenin adresinde görülebilir ve </w:t>
      </w:r>
      <w:r>
        <w:rPr>
          <w:rFonts w:ascii="Times New Roman" w:eastAsia="Times New Roman" w:hAnsi="Times New Roman" w:cs="Times New Roman"/>
          <w:b/>
        </w:rPr>
        <w:t>100 TRY</w:t>
      </w:r>
      <w:r>
        <w:rPr>
          <w:rFonts w:ascii="Times New Roman" w:eastAsia="Times New Roman" w:hAnsi="Times New Roman" w:cs="Times New Roman"/>
        </w:rPr>
        <w:t xml:space="preserve"> (Türk Lirası) karşılığı Bulanık İlçe Milli Eğitim Müdürlüğü adresinden satın alınabilir. </w:t>
      </w:r>
      <w:r>
        <w:rPr>
          <w:rFonts w:ascii="Times New Roman" w:eastAsia="Times New Roman" w:hAnsi="Times New Roman" w:cs="Times New Roman"/>
        </w:rPr>
        <w:br/>
      </w:r>
      <w:r>
        <w:rPr>
          <w:rFonts w:ascii="Times New Roman" w:eastAsia="Times New Roman" w:hAnsi="Times New Roman" w:cs="Times New Roman"/>
          <w:b/>
          <w:bCs/>
        </w:rPr>
        <w:t>7.2.</w:t>
      </w:r>
      <w:r>
        <w:rPr>
          <w:rFonts w:ascii="Times New Roman" w:eastAsia="Times New Roman" w:hAnsi="Times New Roman" w:cs="Times New Roman"/>
        </w:rPr>
        <w:t xml:space="preserve"> İhaleye teklif verecek olanların ihale dokümanını satın almaları zorunludur.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8.</w:t>
      </w:r>
      <w:r>
        <w:rPr>
          <w:rFonts w:ascii="Times New Roman" w:eastAsia="Times New Roman" w:hAnsi="Times New Roman" w:cs="Times New Roman"/>
        </w:rPr>
        <w:t xml:space="preserve"> Teklifler, ihale tarih ve saatine kadar Bulanık İlçe Milli Eğitim Müdürlüğü/Zafer mah. </w:t>
      </w:r>
      <w:proofErr w:type="spellStart"/>
      <w:r>
        <w:rPr>
          <w:rFonts w:ascii="Times New Roman" w:eastAsia="Times New Roman" w:hAnsi="Times New Roman" w:cs="Times New Roman"/>
        </w:rPr>
        <w:t>Hastahane</w:t>
      </w:r>
      <w:proofErr w:type="spellEnd"/>
      <w:r>
        <w:rPr>
          <w:rFonts w:ascii="Times New Roman" w:eastAsia="Times New Roman" w:hAnsi="Times New Roman" w:cs="Times New Roman"/>
        </w:rPr>
        <w:t xml:space="preserve"> kavşağı adresine elden teslim edilebileceği gibi, aynı adrese iadeli taahhütlü posta vasıtasıyla da gönderilebilir.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9.</w:t>
      </w:r>
      <w:r>
        <w:rPr>
          <w:rFonts w:ascii="Times New Roman" w:eastAsia="Times New Roman" w:hAnsi="Times New Roman" w:cs="Times New Roman"/>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Pr>
          <w:rFonts w:ascii="Times New Roman" w:eastAsia="Times New Roman" w:hAnsi="Times New Roman" w:cs="Times New Roman"/>
        </w:rPr>
        <w:br/>
        <w:t xml:space="preserve">Bu ihalede, işin tamamı için teklif verilecektir.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10.</w:t>
      </w:r>
      <w:r>
        <w:rPr>
          <w:rFonts w:ascii="Times New Roman" w:eastAsia="Times New Roman" w:hAnsi="Times New Roman" w:cs="Times New Roman"/>
        </w:rPr>
        <w:t xml:space="preserve"> İstekliler teklif ettikleri bedelin %3’ünden az olmamak üzere kendi belirleyecekleri tutarda geçici teminat vereceklerdir.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11.</w:t>
      </w:r>
      <w:r>
        <w:rPr>
          <w:rFonts w:ascii="Times New Roman" w:eastAsia="Times New Roman" w:hAnsi="Times New Roman" w:cs="Times New Roman"/>
        </w:rPr>
        <w:t xml:space="preserve"> Verilen tekliflerin geçerlilik süresi, ihale tarihinden itibaren 60 (altmış) takvim günüdür.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bCs/>
        </w:rPr>
        <w:t>12.</w:t>
      </w:r>
      <w:r>
        <w:rPr>
          <w:rFonts w:ascii="Times New Roman" w:eastAsia="Times New Roman" w:hAnsi="Times New Roman" w:cs="Times New Roman"/>
        </w:rPr>
        <w:t xml:space="preserve"> Konsorsiyum olarak ihaleye teklif verilemez. </w:t>
      </w:r>
      <w:r>
        <w:rPr>
          <w:rFonts w:ascii="Times New Roman" w:eastAsia="Times New Roman" w:hAnsi="Times New Roman" w:cs="Times New Roman"/>
        </w:rPr>
        <w:br/>
      </w:r>
      <w:r>
        <w:rPr>
          <w:rFonts w:ascii="Times New Roman" w:eastAsia="Times New Roman" w:hAnsi="Times New Roman" w:cs="Times New Roman"/>
          <w:b/>
          <w:bCs/>
        </w:rPr>
        <w:t>13. Diğer hususlar:</w:t>
      </w:r>
    </w:p>
    <w:p w:rsidR="00E80011" w:rsidRDefault="00E80011" w:rsidP="00E8001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İhale, Kanunun 38 inci maddesinde öngörülen açıklama istenmeksizin ekonomik açıdan en avantajlı teklif üzerinde bırakılacaktır. </w:t>
      </w:r>
    </w:p>
    <w:p w:rsidR="00E80011" w:rsidRDefault="00E80011" w:rsidP="00E80011">
      <w:pPr>
        <w:spacing w:after="0" w:line="240" w:lineRule="auto"/>
        <w:rPr>
          <w:rFonts w:ascii="Times New Roman" w:eastAsia="Times New Roman" w:hAnsi="Times New Roman" w:cs="Times New Roman"/>
        </w:rPr>
      </w:pPr>
    </w:p>
    <w:p w:rsidR="00D209BA" w:rsidRDefault="00D209BA"/>
    <w:sectPr w:rsidR="00D209BA" w:rsidSect="007D3306">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011"/>
    <w:rsid w:val="00511389"/>
    <w:rsid w:val="00522E8A"/>
    <w:rsid w:val="005F068B"/>
    <w:rsid w:val="00600D34"/>
    <w:rsid w:val="007D3306"/>
    <w:rsid w:val="00810413"/>
    <w:rsid w:val="00883EFC"/>
    <w:rsid w:val="008F5E9B"/>
    <w:rsid w:val="00A61AAA"/>
    <w:rsid w:val="00CC4DC2"/>
    <w:rsid w:val="00D209BA"/>
    <w:rsid w:val="00E80011"/>
    <w:rsid w:val="00EA31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1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A61AAA"/>
    <w:pPr>
      <w:tabs>
        <w:tab w:val="left" w:pos="-284"/>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A61AAA"/>
    <w:rPr>
      <w:rFonts w:ascii="Times New Roman" w:eastAsia="Times New Roman" w:hAnsi="Times New Roman" w:cs="Times New Roman"/>
      <w:sz w:val="24"/>
      <w:szCs w:val="24"/>
      <w:lang w:eastAsia="tr-TR"/>
    </w:rPr>
  </w:style>
  <w:style w:type="paragraph" w:styleId="AralkYok">
    <w:name w:val="No Spacing"/>
    <w:uiPriority w:val="1"/>
    <w:qFormat/>
    <w:rsid w:val="00A61AAA"/>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979455424">
      <w:bodyDiv w:val="1"/>
      <w:marLeft w:val="0"/>
      <w:marRight w:val="0"/>
      <w:marTop w:val="0"/>
      <w:marBottom w:val="0"/>
      <w:divBdr>
        <w:top w:val="none" w:sz="0" w:space="0" w:color="auto"/>
        <w:left w:val="none" w:sz="0" w:space="0" w:color="auto"/>
        <w:bottom w:val="none" w:sz="0" w:space="0" w:color="auto"/>
        <w:right w:val="none" w:sz="0" w:space="0" w:color="auto"/>
      </w:divBdr>
    </w:div>
    <w:div w:id="20320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EKREM</cp:lastModifiedBy>
  <cp:revision>7</cp:revision>
  <dcterms:created xsi:type="dcterms:W3CDTF">2018-11-06T11:19:00Z</dcterms:created>
  <dcterms:modified xsi:type="dcterms:W3CDTF">2018-11-14T05:51:00Z</dcterms:modified>
</cp:coreProperties>
</file>